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6361" w14:textId="4EEFF519" w:rsidR="00C26151" w:rsidRPr="009E1570" w:rsidRDefault="00C26151" w:rsidP="007D1064">
      <w:pPr>
        <w:jc w:val="center"/>
        <w:rPr>
          <w:rFonts w:eastAsia="Times New Roman" w:cstheme="minorHAnsi"/>
          <w:sz w:val="20"/>
          <w:szCs w:val="20"/>
          <w:lang w:val="sk-SK"/>
        </w:rPr>
      </w:pPr>
      <w:r w:rsidRPr="009E1570">
        <w:rPr>
          <w:rFonts w:eastAsia="Times New Roman" w:cstheme="minorHAnsi"/>
          <w:sz w:val="20"/>
          <w:szCs w:val="20"/>
          <w:lang w:val="sk-SK"/>
        </w:rPr>
        <w:t xml:space="preserve">Kontakt: </w:t>
      </w:r>
      <w:bookmarkStart w:id="0" w:name="_Hlk90553828"/>
      <w:r w:rsidR="00AA6473"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 xml:space="preserve">HURKA </w:t>
      </w:r>
      <w:proofErr w:type="spellStart"/>
      <w:r w:rsidR="00AA6473" w:rsidRPr="00224AF6">
        <w:rPr>
          <w:rFonts w:eastAsia="Times New Roman" w:cstheme="minorHAnsi"/>
          <w:b/>
          <w:bCs/>
          <w:color w:val="000000"/>
          <w:sz w:val="20"/>
          <w:szCs w:val="20"/>
          <w:lang w:eastAsia="sk-SK"/>
        </w:rPr>
        <w:t>s.r.o.</w:t>
      </w:r>
      <w:proofErr w:type="spellEnd"/>
      <w:r w:rsidR="00AA6473" w:rsidRPr="00224AF6">
        <w:rPr>
          <w:rFonts w:eastAsia="Times New Roman" w:cstheme="minorHAnsi"/>
          <w:b/>
          <w:sz w:val="20"/>
          <w:szCs w:val="20"/>
          <w:lang w:eastAsia="sk-SK"/>
        </w:rPr>
        <w:t>,</w:t>
      </w:r>
      <w:bookmarkEnd w:id="0"/>
      <w:r w:rsidR="00AA6473" w:rsidRPr="00224AF6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="00AA6473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Na </w:t>
      </w:r>
      <w:proofErr w:type="spellStart"/>
      <w:r w:rsidR="00AA6473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>Tablách</w:t>
      </w:r>
      <w:proofErr w:type="spellEnd"/>
      <w:r w:rsidR="00AA6473" w:rsidRPr="00224AF6">
        <w:rPr>
          <w:rStyle w:val="ra"/>
          <w:rFonts w:cstheme="minorHAnsi"/>
          <w:b/>
          <w:bCs/>
          <w:color w:val="000000"/>
          <w:sz w:val="20"/>
          <w:szCs w:val="20"/>
          <w:shd w:val="clear" w:color="auto" w:fill="FFFFFF"/>
        </w:rPr>
        <w:t> 14022/1</w:t>
      </w:r>
      <w:r w:rsidR="00AA6473" w:rsidRPr="00224AF6">
        <w:rPr>
          <w:rFonts w:eastAsia="Times New Roman" w:cstheme="minorHAnsi"/>
          <w:b/>
          <w:sz w:val="20"/>
          <w:szCs w:val="20"/>
          <w:lang w:eastAsia="sk-SK"/>
        </w:rPr>
        <w:t xml:space="preserve">, 080 06 </w:t>
      </w:r>
      <w:proofErr w:type="spellStart"/>
      <w:r w:rsidR="00AA6473" w:rsidRPr="00224AF6">
        <w:rPr>
          <w:rFonts w:eastAsia="Times New Roman" w:cstheme="minorHAnsi"/>
          <w:b/>
          <w:sz w:val="20"/>
          <w:szCs w:val="20"/>
          <w:lang w:eastAsia="sk-SK"/>
        </w:rPr>
        <w:t>Prešov</w:t>
      </w:r>
      <w:proofErr w:type="spellEnd"/>
      <w:r w:rsidR="00AA6473" w:rsidRPr="00224AF6">
        <w:rPr>
          <w:rFonts w:eastAsia="Times New Roman" w:cstheme="minorHAnsi"/>
          <w:b/>
          <w:sz w:val="20"/>
          <w:szCs w:val="20"/>
          <w:lang w:eastAsia="sk-SK"/>
        </w:rPr>
        <w:t>, IČO:</w:t>
      </w:r>
      <w:r w:rsidR="00AA6473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="00AA6473" w:rsidRPr="00224AF6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46 158 685</w:t>
      </w:r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založenou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v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súlade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="00AA6473" w:rsidRPr="00224AF6">
        <w:rPr>
          <w:rFonts w:eastAsia="Times New Roman" w:cstheme="minorHAnsi"/>
          <w:sz w:val="20"/>
          <w:szCs w:val="20"/>
          <w:lang w:eastAsia="sk-SK"/>
        </w:rPr>
        <w:br/>
        <w:t xml:space="preserve">s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právnymi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predpismi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Slovenskej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republiky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vedenou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v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Obchodnom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registri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Okresného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súdu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Prešov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Oddiel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Sro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, </w:t>
      </w:r>
      <w:proofErr w:type="spellStart"/>
      <w:r w:rsidR="00AA6473" w:rsidRPr="00224AF6">
        <w:rPr>
          <w:rFonts w:eastAsia="Times New Roman" w:cstheme="minorHAnsi"/>
          <w:sz w:val="20"/>
          <w:szCs w:val="20"/>
          <w:lang w:eastAsia="sk-SK"/>
        </w:rPr>
        <w:t>vložka</w:t>
      </w:r>
      <w:proofErr w:type="spellEnd"/>
      <w:r w:rsidR="00AA6473" w:rsidRPr="00224AF6">
        <w:rPr>
          <w:rFonts w:eastAsia="Times New Roman" w:cstheme="minorHAnsi"/>
          <w:sz w:val="20"/>
          <w:szCs w:val="20"/>
          <w:lang w:eastAsia="sk-SK"/>
        </w:rPr>
        <w:t xml:space="preserve"> č.  </w:t>
      </w:r>
      <w:r w:rsidR="00AA6473" w:rsidRPr="00224AF6">
        <w:rPr>
          <w:rFonts w:cstheme="minorHAnsi"/>
          <w:color w:val="000000"/>
          <w:sz w:val="20"/>
          <w:szCs w:val="20"/>
          <w:shd w:val="clear" w:color="auto" w:fill="FFFFFF"/>
        </w:rPr>
        <w:t>24392/P</w:t>
      </w:r>
      <w:r w:rsidR="00AA6473" w:rsidRPr="00477085">
        <w:rPr>
          <w:rFonts w:eastAsia="Times New Roman" w:cstheme="minorHAnsi"/>
          <w:sz w:val="20"/>
          <w:szCs w:val="20"/>
          <w:lang w:eastAsia="sk-SK"/>
        </w:rPr>
        <w:t xml:space="preserve"> </w:t>
      </w:r>
      <w:r w:rsidRPr="009E1570">
        <w:rPr>
          <w:rFonts w:eastAsia="Times New Roman" w:cstheme="minorHAnsi"/>
          <w:sz w:val="20"/>
          <w:szCs w:val="20"/>
          <w:lang w:val="sk-SK"/>
        </w:rPr>
        <w:t>(ďalej len „</w:t>
      </w:r>
      <w:proofErr w:type="gramStart"/>
      <w:r w:rsidR="00813DEB">
        <w:rPr>
          <w:rFonts w:eastAsia="Times New Roman" w:cstheme="minorHAnsi"/>
          <w:sz w:val="20"/>
          <w:szCs w:val="20"/>
          <w:lang w:val="sk-SK"/>
        </w:rPr>
        <w:t>P</w:t>
      </w:r>
      <w:r w:rsidRPr="009E1570">
        <w:rPr>
          <w:rFonts w:eastAsia="Times New Roman" w:cstheme="minorHAnsi"/>
          <w:sz w:val="20"/>
          <w:szCs w:val="20"/>
          <w:lang w:val="sk-SK"/>
        </w:rPr>
        <w:t>revádzkovate</w:t>
      </w:r>
      <w:r w:rsidR="00D936F5" w:rsidRPr="009E1570">
        <w:rPr>
          <w:rFonts w:eastAsia="Times New Roman" w:cstheme="minorHAnsi"/>
          <w:sz w:val="20"/>
          <w:szCs w:val="20"/>
          <w:lang w:val="sk-SK"/>
        </w:rPr>
        <w:t>ľ</w:t>
      </w:r>
      <w:r w:rsidR="00966DB6">
        <w:rPr>
          <w:rFonts w:eastAsia="Times New Roman" w:cstheme="minorHAnsi"/>
          <w:sz w:val="20"/>
          <w:szCs w:val="20"/>
          <w:lang w:val="sk-SK"/>
        </w:rPr>
        <w:t>“</w:t>
      </w:r>
      <w:proofErr w:type="gramEnd"/>
      <w:r w:rsidR="00966DB6">
        <w:rPr>
          <w:rFonts w:eastAsia="Times New Roman" w:cstheme="minorHAnsi"/>
          <w:sz w:val="20"/>
          <w:szCs w:val="20"/>
          <w:lang w:val="sk-SK"/>
        </w:rPr>
        <w:t>)</w:t>
      </w:r>
    </w:p>
    <w:p w14:paraId="618C0E1C" w14:textId="77777777" w:rsidR="00222368" w:rsidRDefault="00222368" w:rsidP="007D1064">
      <w:pPr>
        <w:jc w:val="center"/>
        <w:rPr>
          <w:rFonts w:eastAsia="Times New Roman" w:cstheme="minorHAnsi"/>
          <w:sz w:val="20"/>
          <w:szCs w:val="20"/>
          <w:lang w:val="sk-SK"/>
        </w:rPr>
      </w:pPr>
    </w:p>
    <w:p w14:paraId="28BB2914" w14:textId="77777777" w:rsidR="007D1064" w:rsidRPr="009E1570" w:rsidRDefault="007D1064" w:rsidP="007D1064">
      <w:pPr>
        <w:jc w:val="center"/>
        <w:rPr>
          <w:rFonts w:eastAsia="Times New Roman" w:cstheme="minorHAnsi"/>
          <w:sz w:val="20"/>
          <w:szCs w:val="20"/>
          <w:lang w:val="sk-SK"/>
        </w:rPr>
      </w:pPr>
    </w:p>
    <w:p w14:paraId="29F0A073" w14:textId="77777777" w:rsidR="007D1064" w:rsidRDefault="00B87F92" w:rsidP="007D1064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9E1570">
        <w:rPr>
          <w:rFonts w:cstheme="minorHAnsi"/>
          <w:b/>
          <w:sz w:val="20"/>
          <w:szCs w:val="20"/>
          <w:u w:val="single"/>
          <w:lang w:val="sk-SK"/>
        </w:rPr>
        <w:t>Akým spôsobom môže dotknutá osoba uplatniť svoje právo</w:t>
      </w:r>
    </w:p>
    <w:p w14:paraId="55063DCF" w14:textId="0032738A" w:rsidR="00222368" w:rsidRPr="009E1570" w:rsidRDefault="00B87F92" w:rsidP="007D1064">
      <w:pPr>
        <w:jc w:val="center"/>
        <w:rPr>
          <w:rFonts w:cstheme="minorHAnsi"/>
          <w:b/>
          <w:sz w:val="20"/>
          <w:szCs w:val="20"/>
          <w:u w:val="single"/>
          <w:lang w:val="sk-SK"/>
        </w:rPr>
      </w:pPr>
      <w:r w:rsidRPr="009E1570">
        <w:rPr>
          <w:rFonts w:cstheme="minorHAnsi"/>
          <w:b/>
          <w:sz w:val="20"/>
          <w:szCs w:val="20"/>
          <w:u w:val="single"/>
          <w:lang w:val="sk-SK"/>
        </w:rPr>
        <w:t xml:space="preserve">a aký je postup </w:t>
      </w:r>
      <w:r w:rsidR="00813DEB">
        <w:rPr>
          <w:rFonts w:cstheme="minorHAnsi"/>
          <w:b/>
          <w:sz w:val="20"/>
          <w:szCs w:val="20"/>
          <w:u w:val="single"/>
          <w:lang w:val="sk-SK"/>
        </w:rPr>
        <w:t>P</w:t>
      </w:r>
      <w:r w:rsidR="006B5434" w:rsidRPr="009E1570">
        <w:rPr>
          <w:rFonts w:cstheme="minorHAnsi"/>
          <w:b/>
          <w:sz w:val="20"/>
          <w:szCs w:val="20"/>
          <w:u w:val="single"/>
          <w:lang w:val="sk-SK"/>
        </w:rPr>
        <w:t>revádzkovateľa</w:t>
      </w:r>
      <w:r w:rsidRPr="009E1570">
        <w:rPr>
          <w:rFonts w:cstheme="minorHAnsi"/>
          <w:b/>
          <w:sz w:val="20"/>
          <w:szCs w:val="20"/>
          <w:u w:val="single"/>
          <w:lang w:val="sk-SK"/>
        </w:rPr>
        <w:t xml:space="preserve"> pri napĺňaní práv dotknutej osoby</w:t>
      </w:r>
    </w:p>
    <w:p w14:paraId="7C44F137" w14:textId="77777777" w:rsidR="00C26151" w:rsidRPr="009E1570" w:rsidRDefault="00C26151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3F7F2241" w14:textId="77777777" w:rsidR="00966DB6" w:rsidRDefault="00966DB6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6B7E0EC8" w14:textId="0E1983CD" w:rsidR="00222368" w:rsidRPr="009E1570" w:rsidRDefault="00B87F92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uplatniť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svoje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práva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podaním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žiadosti,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7D1064">
        <w:rPr>
          <w:rFonts w:asciiTheme="minorHAnsi" w:hAnsiTheme="minorHAnsi" w:cstheme="minorHAnsi"/>
          <w:spacing w:val="4"/>
          <w:sz w:val="20"/>
          <w:szCs w:val="20"/>
          <w:lang w:val="sk-SK"/>
        </w:rPr>
        <w:t> 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>to</w:t>
      </w:r>
      <w:r w:rsidR="007D1064">
        <w:rPr>
          <w:rFonts w:asciiTheme="minorHAnsi" w:hAnsiTheme="minorHAnsi" w:cstheme="minorHAnsi"/>
          <w:spacing w:val="1"/>
          <w:sz w:val="20"/>
          <w:szCs w:val="20"/>
          <w:lang w:val="sk-SK"/>
        </w:rPr>
        <w:t>:</w:t>
      </w:r>
    </w:p>
    <w:p w14:paraId="5E09EDAA" w14:textId="31B3183C" w:rsidR="00222368" w:rsidRPr="009E1570" w:rsidRDefault="00B87F92" w:rsidP="00CC602B">
      <w:pPr>
        <w:pStyle w:val="Zkladntext"/>
        <w:numPr>
          <w:ilvl w:val="0"/>
          <w:numId w:val="1"/>
        </w:numPr>
        <w:tabs>
          <w:tab w:val="left" w:pos="544"/>
        </w:tabs>
        <w:spacing w:before="0"/>
        <w:ind w:left="0" w:firstLine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emailom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adresu</w:t>
      </w:r>
      <w:r w:rsidR="006B5434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784350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zodpovednej osoby</w:t>
      </w:r>
      <w:r w:rsidR="00AA6473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gdpr@hurka.sk</w:t>
      </w:r>
      <w:r w:rsidR="00062675">
        <w:rPr>
          <w:rFonts w:asciiTheme="minorHAnsi" w:hAnsiTheme="minorHAnsi" w:cstheme="minorHAnsi"/>
          <w:b/>
          <w:sz w:val="20"/>
          <w:szCs w:val="20"/>
        </w:rPr>
        <w:t>,</w:t>
      </w:r>
    </w:p>
    <w:p w14:paraId="26FD660C" w14:textId="20588163" w:rsidR="00222368" w:rsidRPr="009E1570" w:rsidRDefault="00B87F92" w:rsidP="00F84E66">
      <w:pPr>
        <w:pStyle w:val="Zkladntext"/>
        <w:numPr>
          <w:ilvl w:val="0"/>
          <w:numId w:val="1"/>
        </w:numPr>
        <w:tabs>
          <w:tab w:val="left" w:pos="544"/>
        </w:tabs>
        <w:spacing w:before="0"/>
        <w:ind w:left="544" w:hanging="544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zásielkou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doručenou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adresu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sídla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813DEB">
        <w:rPr>
          <w:rFonts w:asciiTheme="minorHAnsi" w:hAnsiTheme="minorHAnsi" w:cstheme="minorHAnsi"/>
          <w:spacing w:val="-1"/>
          <w:sz w:val="20"/>
          <w:szCs w:val="20"/>
          <w:lang w:val="sk-SK"/>
        </w:rPr>
        <w:t>P</w:t>
      </w:r>
      <w:r w:rsidR="00D936F5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revádzkovateľa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.</w:t>
      </w:r>
    </w:p>
    <w:p w14:paraId="1C5619F3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sk-SK"/>
        </w:rPr>
      </w:pPr>
    </w:p>
    <w:p w14:paraId="62409C12" w14:textId="7EA7A80D" w:rsidR="00222368" w:rsidRPr="009E1570" w:rsidRDefault="00D936F5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8A280F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poskytuje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osobe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pri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uplatňovaní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jej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práv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súčinnosť.</w:t>
      </w:r>
    </w:p>
    <w:p w14:paraId="22B2F0BD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sk-SK"/>
        </w:rPr>
      </w:pPr>
    </w:p>
    <w:p w14:paraId="63B043D7" w14:textId="36831B4C" w:rsidR="00222368" w:rsidRPr="009E1570" w:rsidRDefault="00D936F5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8A280F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požiadať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o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poskytnutie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dodatočných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informácií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potrebných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="00B87F92" w:rsidRPr="009E1570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potvrdenie</w:t>
      </w:r>
      <w:r w:rsidR="00B87F92" w:rsidRPr="009E1570">
        <w:rPr>
          <w:rFonts w:asciiTheme="minorHAnsi" w:hAnsiTheme="minorHAnsi" w:cstheme="minorHAnsi"/>
          <w:spacing w:val="49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totožnosti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dotknutej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osoby,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ak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má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oprávnené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pochybnosti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totožnosti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fyzickej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osoby</w:t>
      </w:r>
      <w:r w:rsidR="00B87F92" w:rsidRPr="009E1570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podávajúcej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žiadosť.</w:t>
      </w:r>
    </w:p>
    <w:p w14:paraId="7C96AB56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pacing w:val="-1"/>
          <w:sz w:val="20"/>
          <w:szCs w:val="20"/>
          <w:lang w:val="sk-SK"/>
        </w:rPr>
      </w:pPr>
    </w:p>
    <w:p w14:paraId="1244B74F" w14:textId="4A0D0713" w:rsidR="00222368" w:rsidRPr="009E1570" w:rsidRDefault="00B87F92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Ak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je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žiadosť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zjavne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neopodstatnená</w:t>
      </w:r>
      <w:r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neprimeraná,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najmä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jej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opakujúcu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Pr="009E1570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povahu,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D936F5"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8A280F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odmietnuť</w:t>
      </w:r>
      <w:r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konať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dotknutej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osoby,</w:t>
      </w:r>
      <w:r w:rsidRPr="009E1570">
        <w:rPr>
          <w:rFonts w:asciiTheme="minorHAnsi" w:hAnsiTheme="minorHAnsi" w:cstheme="minorHAnsi"/>
          <w:spacing w:val="5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Pr="009E1570">
        <w:rPr>
          <w:rFonts w:asciiTheme="minorHAnsi" w:hAnsiTheme="minorHAnsi" w:cstheme="minorHAnsi"/>
          <w:spacing w:val="75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požadovať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primeraný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poplatok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zohľadňujúci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administratívne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náklady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vynaložené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9E1570">
        <w:rPr>
          <w:rFonts w:asciiTheme="minorHAnsi" w:hAnsiTheme="minorHAnsi" w:cstheme="minorHAnsi"/>
          <w:spacing w:val="75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vybavenie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žiadosti.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V ostatných prípadoch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sa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informácie v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zmysle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čl.</w:t>
      </w:r>
      <w:r w:rsidR="00F84E66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12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ods.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5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N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ariadenia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 § 29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ods.</w:t>
      </w:r>
      <w:r w:rsidR="00F84E66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5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Z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ákona poskytujú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u w:val="single" w:color="000000"/>
          <w:lang w:val="sk-SK"/>
        </w:rPr>
        <w:t>BEZODPLATNE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.</w:t>
      </w:r>
    </w:p>
    <w:p w14:paraId="6E0D893B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sk-SK"/>
        </w:rPr>
      </w:pPr>
    </w:p>
    <w:p w14:paraId="71390CAA" w14:textId="6B93CE3E" w:rsidR="00222368" w:rsidRPr="009E1570" w:rsidRDefault="00D936F5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C26151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poskytne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 osobe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</w:t>
      </w:r>
      <w:r w:rsidR="00B87F92" w:rsidRPr="009E1570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opatreniach, ktoré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prijali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základe</w:t>
      </w:r>
      <w:r w:rsidR="00B87F92" w:rsidRPr="009E1570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podľa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článkov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15 až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22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Nariadeni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lebo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podľa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§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21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až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28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Zákona, bez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zbytočného</w:t>
      </w:r>
      <w:r w:rsidR="00B87F92" w:rsidRPr="009E1570">
        <w:rPr>
          <w:rFonts w:asciiTheme="minorHAnsi" w:hAnsiTheme="minorHAnsi" w:cstheme="minorHAnsi"/>
          <w:spacing w:val="45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odkladu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v</w:t>
      </w:r>
      <w:r w:rsidR="00B87F92" w:rsidRPr="009E1570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každom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do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jedného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mesiaca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od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doručenia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žiadosti.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Uvedená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lehota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sa</w:t>
      </w:r>
      <w:r w:rsidR="00B87F92" w:rsidRPr="009E1570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môže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v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prípade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potreby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predĺžiť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o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ďalšie</w:t>
      </w:r>
      <w:r w:rsidR="00B87F92" w:rsidRPr="009E1570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dva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mesiace,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pričom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sa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zohľadní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komplexnosť</w:t>
      </w:r>
      <w:r w:rsidR="00B87F92" w:rsidRPr="009E1570">
        <w:rPr>
          <w:rFonts w:asciiTheme="minorHAnsi" w:hAnsiTheme="minorHAnsi" w:cstheme="minorHAnsi"/>
          <w:spacing w:val="49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počet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žiadostí.</w:t>
      </w:r>
      <w:r w:rsidR="00B87F92" w:rsidRPr="009E1570">
        <w:rPr>
          <w:rFonts w:asciiTheme="minorHAnsi" w:hAnsiTheme="minorHAnsi" w:cstheme="minorHAnsi"/>
          <w:spacing w:val="4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8A280F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="00F84E66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osobu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B87F92" w:rsidRPr="009E1570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každom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predĺžení 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lehoty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do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jedného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mesiaca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od</w:t>
      </w:r>
      <w:r w:rsidR="00B87F92" w:rsidRPr="009E1570">
        <w:rPr>
          <w:rFonts w:asciiTheme="minorHAnsi" w:hAnsiTheme="minorHAnsi" w:cstheme="minorHAnsi"/>
          <w:spacing w:val="-5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doručenia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F84E66" w:rsidRPr="009E1570">
        <w:rPr>
          <w:rFonts w:asciiTheme="minorHAnsi" w:hAnsiTheme="minorHAnsi" w:cstheme="minorHAnsi"/>
          <w:sz w:val="20"/>
          <w:szCs w:val="20"/>
          <w:lang w:val="sk-SK"/>
        </w:rPr>
        <w:t>ako aj o 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</w:t>
      </w:r>
      <w:r w:rsidR="00F84E66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och jej predĺženia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.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="00B87F92" w:rsidRPr="009E1570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B87F92" w:rsidRPr="009E1570">
        <w:rPr>
          <w:rFonts w:asciiTheme="minorHAnsi" w:hAnsiTheme="minorHAnsi" w:cstheme="minorHAnsi"/>
          <w:spacing w:val="59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podala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žiadosť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elektronickými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prostriedkami,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informácie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sa podľa</w:t>
      </w:r>
      <w:r w:rsidR="00B87F92" w:rsidRPr="009E1570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možnosti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poskytnú</w:t>
      </w:r>
      <w:r w:rsidR="00B87F92" w:rsidRPr="009E1570">
        <w:rPr>
          <w:rFonts w:asciiTheme="minorHAnsi" w:hAnsiTheme="minorHAnsi" w:cstheme="minorHAnsi"/>
          <w:spacing w:val="4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elektronickými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prostriedkami,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pokiaľ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nepožiadala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iný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spôsob.</w:t>
      </w:r>
    </w:p>
    <w:p w14:paraId="4C5C9B34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</w:p>
    <w:p w14:paraId="2580336D" w14:textId="056C7ED8" w:rsidR="00222368" w:rsidRPr="009E1570" w:rsidRDefault="00B87F92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V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prípade,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Pr="009E1570">
        <w:rPr>
          <w:rFonts w:asciiTheme="minorHAnsi" w:hAnsiTheme="minorHAnsi" w:cstheme="minorHAnsi"/>
          <w:spacing w:val="3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by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D936F5"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C26151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neprijal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opatrenia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základe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dotknutej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osoby,</w:t>
      </w:r>
      <w:r w:rsidRPr="009E1570">
        <w:rPr>
          <w:rFonts w:asciiTheme="minorHAnsi" w:hAnsiTheme="minorHAnsi" w:cstheme="minorHAnsi"/>
          <w:spacing w:val="47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bezodkladne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najneskôr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do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jedného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mesiaca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od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doručenia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žiadosti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Pr="009E1570">
        <w:rPr>
          <w:rFonts w:asciiTheme="minorHAnsi" w:hAnsiTheme="minorHAnsi" w:cstheme="minorHAnsi"/>
          <w:spacing w:val="7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osobu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dôvodoch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nekonania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</w:t>
      </w:r>
      <w:r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možnosti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podať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sťažnosť</w:t>
      </w:r>
      <w:r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dozornému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orgánu</w:t>
      </w:r>
      <w:r w:rsidR="00920AD3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,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uplatniť</w:t>
      </w:r>
      <w:r w:rsidRPr="009E1570">
        <w:rPr>
          <w:rFonts w:asciiTheme="minorHAnsi" w:hAnsiTheme="minorHAnsi" w:cstheme="minorHAnsi"/>
          <w:spacing w:val="39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súdny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prostriedok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nápravy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zmysle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Nariadenia, resp. podať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návrh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začatie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konania</w:t>
      </w:r>
      <w:r w:rsidR="008A280F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920AD3" w:rsidRPr="009E1570">
        <w:rPr>
          <w:rFonts w:asciiTheme="minorHAnsi" w:hAnsiTheme="minorHAnsi" w:cstheme="minorHAnsi"/>
          <w:sz w:val="20"/>
          <w:szCs w:val="20"/>
          <w:lang w:val="sk-SK"/>
        </w:rPr>
        <w:t> 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ochrane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údajov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>v</w:t>
      </w:r>
      <w:r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zmysle</w:t>
      </w:r>
      <w:r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Zákona.</w:t>
      </w:r>
    </w:p>
    <w:p w14:paraId="78E04D37" w14:textId="77777777" w:rsidR="00CC602B" w:rsidRPr="009E1570" w:rsidRDefault="00CC602B" w:rsidP="00CC602B">
      <w:pPr>
        <w:pStyle w:val="Zkladntext"/>
        <w:spacing w:before="0"/>
        <w:ind w:left="0"/>
        <w:jc w:val="both"/>
        <w:rPr>
          <w:rFonts w:asciiTheme="minorHAnsi" w:hAnsiTheme="minorHAnsi" w:cstheme="minorHAnsi"/>
          <w:bCs/>
          <w:sz w:val="20"/>
          <w:szCs w:val="20"/>
          <w:lang w:val="sk-SK"/>
        </w:rPr>
      </w:pPr>
    </w:p>
    <w:p w14:paraId="6A0725C8" w14:textId="2B71C162" w:rsidR="00222368" w:rsidRPr="009E1570" w:rsidRDefault="00D936F5" w:rsidP="00920AD3">
      <w:pPr>
        <w:pStyle w:val="Zkladntext"/>
        <w:spacing w:before="0"/>
        <w:ind w:left="0"/>
        <w:jc w:val="both"/>
        <w:rPr>
          <w:rFonts w:asciiTheme="minorHAnsi" w:hAnsiTheme="minorHAnsi" w:cstheme="minorHAnsi"/>
          <w:sz w:val="20"/>
          <w:szCs w:val="20"/>
          <w:lang w:val="sk-SK"/>
        </w:rPr>
      </w:pP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C26151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oznámi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každému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príjemcovi, ktorému</w:t>
      </w:r>
      <w:r w:rsidR="00B87F92" w:rsidRPr="009E1570">
        <w:rPr>
          <w:rFonts w:asciiTheme="minorHAnsi" w:hAnsiTheme="minorHAnsi" w:cstheme="minorHAnsi"/>
          <w:spacing w:val="-4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boli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osobné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údaje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poskytnuté,</w:t>
      </w:r>
      <w:r w:rsidR="00B87F92" w:rsidRPr="009E1570">
        <w:rPr>
          <w:rFonts w:asciiTheme="minorHAnsi" w:hAnsiTheme="minorHAnsi" w:cstheme="minorHAnsi"/>
          <w:spacing w:val="-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každú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opravu,</w:t>
      </w:r>
      <w:r w:rsidR="00B87F92" w:rsidRPr="009E1570">
        <w:rPr>
          <w:rFonts w:asciiTheme="minorHAnsi" w:eastAsia="Times New Roman" w:hAnsiTheme="minorHAnsi" w:cstheme="minorHAnsi"/>
          <w:spacing w:val="5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vymazanie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obmedzenie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spracúvania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osobných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920AD3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údajov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uskutočnené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podľa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článku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16,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17 a 18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Nariadenia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920AD3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podľa </w:t>
      </w:r>
      <w:r w:rsidR="007D1064">
        <w:rPr>
          <w:rFonts w:asciiTheme="minorHAnsi" w:hAnsiTheme="minorHAnsi" w:cstheme="minorHAnsi"/>
          <w:sz w:val="20"/>
          <w:szCs w:val="20"/>
          <w:lang w:val="sk-SK"/>
        </w:rPr>
        <w:br/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§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22,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23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a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24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Zákona,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pokiaľ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sa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neukáže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ako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nemožné</w:t>
      </w:r>
      <w:r w:rsidR="00B87F92" w:rsidRPr="009E1570">
        <w:rPr>
          <w:rFonts w:asciiTheme="minorHAnsi" w:hAnsiTheme="minorHAnsi" w:cstheme="minorHAnsi"/>
          <w:spacing w:val="47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alebo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920AD3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ak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nevyžaduje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neprimerané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úsilie.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Pr="009E1570">
        <w:rPr>
          <w:rFonts w:asciiTheme="minorHAnsi" w:hAnsiTheme="minorHAnsi" w:cstheme="minorHAnsi"/>
          <w:bCs/>
          <w:sz w:val="20"/>
          <w:szCs w:val="20"/>
          <w:lang w:val="sk-SK"/>
        </w:rPr>
        <w:t>Prevádzkovateľ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týchto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príjemcoch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informuje</w:t>
      </w:r>
      <w:r w:rsidR="00B87F92" w:rsidRPr="009E1570">
        <w:rPr>
          <w:rFonts w:asciiTheme="minorHAnsi" w:hAnsiTheme="minorHAnsi" w:cstheme="minorHAnsi"/>
          <w:spacing w:val="53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dotknutú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osobu,</w:t>
      </w:r>
      <w:r w:rsidR="00B87F92" w:rsidRPr="009E1570">
        <w:rPr>
          <w:rFonts w:asciiTheme="minorHAnsi" w:hAnsiTheme="minorHAnsi" w:cstheme="minorHAnsi"/>
          <w:spacing w:val="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>ak</w:t>
      </w:r>
      <w:r w:rsidR="00B87F92" w:rsidRPr="009E1570">
        <w:rPr>
          <w:rFonts w:asciiTheme="minorHAnsi" w:hAnsiTheme="minorHAnsi" w:cstheme="minorHAnsi"/>
          <w:spacing w:val="1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z w:val="20"/>
          <w:szCs w:val="20"/>
          <w:lang w:val="sk-SK"/>
        </w:rPr>
        <w:t>to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dotknutá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osoba</w:t>
      </w:r>
      <w:r w:rsidR="00B87F92" w:rsidRPr="009E1570">
        <w:rPr>
          <w:rFonts w:asciiTheme="minorHAnsi" w:hAnsiTheme="minorHAnsi" w:cstheme="minorHAnsi"/>
          <w:spacing w:val="-2"/>
          <w:sz w:val="20"/>
          <w:szCs w:val="20"/>
          <w:lang w:val="sk-SK"/>
        </w:rPr>
        <w:t xml:space="preserve"> </w:t>
      </w:r>
      <w:r w:rsidR="00B87F92" w:rsidRPr="009E1570">
        <w:rPr>
          <w:rFonts w:asciiTheme="minorHAnsi" w:hAnsiTheme="minorHAnsi" w:cstheme="minorHAnsi"/>
          <w:spacing w:val="-1"/>
          <w:sz w:val="20"/>
          <w:szCs w:val="20"/>
          <w:lang w:val="sk-SK"/>
        </w:rPr>
        <w:t>požaduje.</w:t>
      </w:r>
    </w:p>
    <w:sectPr w:rsidR="00222368" w:rsidRPr="009E1570" w:rsidSect="00966DB6">
      <w:type w:val="continuous"/>
      <w:pgSz w:w="11910" w:h="16840"/>
      <w:pgMar w:top="1134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B184" w14:textId="77777777" w:rsidR="00CA7161" w:rsidRDefault="00CA7161" w:rsidP="002C4BBE">
      <w:r>
        <w:separator/>
      </w:r>
    </w:p>
  </w:endnote>
  <w:endnote w:type="continuationSeparator" w:id="0">
    <w:p w14:paraId="41249021" w14:textId="77777777" w:rsidR="00CA7161" w:rsidRDefault="00CA7161" w:rsidP="002C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32B6" w14:textId="77777777" w:rsidR="00CA7161" w:rsidRDefault="00CA7161" w:rsidP="002C4BBE">
      <w:r>
        <w:separator/>
      </w:r>
    </w:p>
  </w:footnote>
  <w:footnote w:type="continuationSeparator" w:id="0">
    <w:p w14:paraId="2D8D7B92" w14:textId="77777777" w:rsidR="00CA7161" w:rsidRDefault="00CA7161" w:rsidP="002C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7698C"/>
    <w:multiLevelType w:val="hybridMultilevel"/>
    <w:tmpl w:val="D5F0EA64"/>
    <w:lvl w:ilvl="0" w:tplc="80CEC5BE">
      <w:start w:val="1"/>
      <w:numFmt w:val="bullet"/>
      <w:lvlText w:val=""/>
      <w:lvlJc w:val="left"/>
      <w:pPr>
        <w:ind w:left="543" w:hanging="360"/>
      </w:pPr>
      <w:rPr>
        <w:rFonts w:ascii="Symbol" w:eastAsia="Symbol" w:hAnsi="Symbol" w:hint="default"/>
        <w:sz w:val="22"/>
        <w:szCs w:val="22"/>
      </w:rPr>
    </w:lvl>
    <w:lvl w:ilvl="1" w:tplc="9B08F376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2" w:tplc="AFD4E05E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0F1CE3BA">
      <w:start w:val="1"/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F0AA4664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C07CD272">
      <w:start w:val="1"/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1BC81390">
      <w:start w:val="1"/>
      <w:numFmt w:val="bullet"/>
      <w:lvlText w:val="•"/>
      <w:lvlJc w:val="left"/>
      <w:pPr>
        <w:ind w:left="5801" w:hanging="360"/>
      </w:pPr>
      <w:rPr>
        <w:rFonts w:hint="default"/>
      </w:rPr>
    </w:lvl>
    <w:lvl w:ilvl="7" w:tplc="D16246FA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78D883C4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 w16cid:durableId="175767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368"/>
    <w:rsid w:val="00014070"/>
    <w:rsid w:val="00062675"/>
    <w:rsid w:val="001D2222"/>
    <w:rsid w:val="002102AC"/>
    <w:rsid w:val="00222368"/>
    <w:rsid w:val="00293E70"/>
    <w:rsid w:val="002C4BBE"/>
    <w:rsid w:val="00437422"/>
    <w:rsid w:val="00474C29"/>
    <w:rsid w:val="00572489"/>
    <w:rsid w:val="005B1F87"/>
    <w:rsid w:val="006B5434"/>
    <w:rsid w:val="007341A5"/>
    <w:rsid w:val="00784350"/>
    <w:rsid w:val="007D1064"/>
    <w:rsid w:val="00813DEB"/>
    <w:rsid w:val="00870450"/>
    <w:rsid w:val="008A280F"/>
    <w:rsid w:val="008A79FB"/>
    <w:rsid w:val="008F48F0"/>
    <w:rsid w:val="00920AD3"/>
    <w:rsid w:val="00933EA3"/>
    <w:rsid w:val="00962C98"/>
    <w:rsid w:val="00966DB6"/>
    <w:rsid w:val="009C2EB4"/>
    <w:rsid w:val="009D3D5E"/>
    <w:rsid w:val="009E1570"/>
    <w:rsid w:val="00A81D7C"/>
    <w:rsid w:val="00AA6473"/>
    <w:rsid w:val="00AF6A77"/>
    <w:rsid w:val="00B00613"/>
    <w:rsid w:val="00B32C14"/>
    <w:rsid w:val="00B87F92"/>
    <w:rsid w:val="00BE5005"/>
    <w:rsid w:val="00C26151"/>
    <w:rsid w:val="00CA7161"/>
    <w:rsid w:val="00CC602B"/>
    <w:rsid w:val="00CF4D9F"/>
    <w:rsid w:val="00D936F5"/>
    <w:rsid w:val="00E91616"/>
    <w:rsid w:val="00EB79BF"/>
    <w:rsid w:val="00F6267B"/>
    <w:rsid w:val="00F84E66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31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21"/>
      <w:ind w:left="116"/>
    </w:pPr>
    <w:rPr>
      <w:rFonts w:ascii="Arial" w:eastAsia="Arial" w:hAnsi="Arial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B87F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7F9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C4B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C4BBE"/>
  </w:style>
  <w:style w:type="paragraph" w:styleId="Pta">
    <w:name w:val="footer"/>
    <w:basedOn w:val="Normlny"/>
    <w:link w:val="PtaChar"/>
    <w:uiPriority w:val="99"/>
    <w:unhideWhenUsed/>
    <w:rsid w:val="002C4B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BBE"/>
  </w:style>
  <w:style w:type="character" w:styleId="Odkaznakomentr">
    <w:name w:val="annotation reference"/>
    <w:basedOn w:val="Predvolenpsmoodseku"/>
    <w:uiPriority w:val="99"/>
    <w:semiHidden/>
    <w:unhideWhenUsed/>
    <w:rsid w:val="00AF6A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F6A7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F6A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F6A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F6A77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A280F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AA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2023-09-01T13:06:00Z</dcterms:created>
  <dcterms:modified xsi:type="dcterms:W3CDTF">2023-09-01T13:06:00Z</dcterms:modified>
</cp:coreProperties>
</file>